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3C6" w:rsidRPr="0040200A" w:rsidRDefault="0040200A" w:rsidP="0040200A">
      <w:pPr>
        <w:autoSpaceDE w:val="0"/>
        <w:autoSpaceDN w:val="0"/>
        <w:adjustRightInd w:val="0"/>
        <w:jc w:val="center"/>
        <w:rPr>
          <w:rFonts w:cstheme="minorHAnsi"/>
          <w:b/>
          <w:bCs/>
          <w:sz w:val="20"/>
          <w:szCs w:val="20"/>
        </w:rPr>
      </w:pPr>
      <w:r w:rsidRPr="0040200A">
        <w:rPr>
          <w:rFonts w:cstheme="minorHAnsi"/>
          <w:b/>
          <w:bCs/>
          <w:sz w:val="20"/>
          <w:szCs w:val="20"/>
        </w:rPr>
        <w:t>NOTA</w:t>
      </w:r>
      <w:r w:rsidR="005153C6" w:rsidRPr="0040200A">
        <w:rPr>
          <w:rFonts w:cstheme="minorHAnsi"/>
          <w:b/>
          <w:bCs/>
          <w:sz w:val="20"/>
          <w:szCs w:val="20"/>
        </w:rPr>
        <w:t xml:space="preserve"> STAMPA</w:t>
      </w:r>
    </w:p>
    <w:p w:rsidR="0040200A" w:rsidRPr="0040200A" w:rsidRDefault="0040200A" w:rsidP="0040200A">
      <w:pPr>
        <w:widowControl w:val="0"/>
        <w:suppressLineNumbers/>
        <w:tabs>
          <w:tab w:val="center" w:pos="4819"/>
          <w:tab w:val="right" w:pos="9638"/>
        </w:tabs>
        <w:autoSpaceDE w:val="0"/>
        <w:autoSpaceDN w:val="0"/>
        <w:adjustRightInd w:val="0"/>
        <w:jc w:val="center"/>
        <w:rPr>
          <w:rFonts w:eastAsia="Times New Roman" w:cstheme="minorHAnsi"/>
          <w:b/>
          <w:sz w:val="20"/>
          <w:szCs w:val="20"/>
          <w:lang w:eastAsia="it-IT"/>
        </w:rPr>
      </w:pPr>
      <w:r w:rsidRPr="0040200A">
        <w:rPr>
          <w:rFonts w:eastAsia="Times New Roman" w:cstheme="minorHAnsi"/>
          <w:b/>
          <w:sz w:val="20"/>
          <w:szCs w:val="20"/>
          <w:lang w:eastAsia="it-IT"/>
        </w:rPr>
        <w:t>Riqualificazione architettonica di Piazza San Giustino</w:t>
      </w:r>
      <w:r w:rsidRPr="0040200A">
        <w:rPr>
          <w:rFonts w:eastAsia="Times New Roman" w:cstheme="minorHAnsi"/>
          <w:b/>
          <w:sz w:val="20"/>
          <w:szCs w:val="20"/>
          <w:lang w:eastAsia="it-IT"/>
        </w:rPr>
        <w:t xml:space="preserve"> - </w:t>
      </w:r>
      <w:r w:rsidRPr="0040200A">
        <w:rPr>
          <w:rFonts w:eastAsia="Times New Roman" w:cstheme="minorHAnsi"/>
          <w:b/>
          <w:sz w:val="20"/>
          <w:szCs w:val="20"/>
          <w:lang w:eastAsia="it-IT"/>
        </w:rPr>
        <w:t>Programma di Riqualificazione Urbana e Sicurezza delle Periferie”</w:t>
      </w:r>
      <w:r w:rsidRPr="0040200A">
        <w:rPr>
          <w:rFonts w:eastAsia="Times New Roman" w:cstheme="minorHAnsi"/>
          <w:b/>
          <w:sz w:val="20"/>
          <w:szCs w:val="20"/>
          <w:lang w:eastAsia="it-IT"/>
        </w:rPr>
        <w:t xml:space="preserve">.  </w:t>
      </w:r>
      <w:r w:rsidRPr="0040200A">
        <w:rPr>
          <w:rFonts w:eastAsia="Times New Roman" w:cstheme="minorHAnsi"/>
          <w:b/>
          <w:sz w:val="20"/>
          <w:szCs w:val="20"/>
          <w:lang w:eastAsia="it-IT"/>
        </w:rPr>
        <w:t>C.I.G. 81437925C1 – C.U.P. E78F18000100001</w:t>
      </w:r>
    </w:p>
    <w:p w:rsidR="0040200A" w:rsidRPr="0040200A" w:rsidRDefault="0040200A" w:rsidP="0040200A">
      <w:pPr>
        <w:widowControl w:val="0"/>
        <w:suppressLineNumbers/>
        <w:tabs>
          <w:tab w:val="center" w:pos="4819"/>
          <w:tab w:val="right" w:pos="9638"/>
        </w:tabs>
        <w:autoSpaceDE w:val="0"/>
        <w:autoSpaceDN w:val="0"/>
        <w:adjustRightInd w:val="0"/>
        <w:jc w:val="center"/>
        <w:rPr>
          <w:rFonts w:eastAsia="Times New Roman" w:cstheme="minorHAnsi"/>
          <w:b/>
          <w:sz w:val="20"/>
          <w:szCs w:val="20"/>
          <w:lang w:eastAsia="it-IT"/>
        </w:rPr>
      </w:pPr>
    </w:p>
    <w:p w:rsidR="0040200A" w:rsidRPr="0040200A" w:rsidRDefault="0040200A" w:rsidP="0040200A">
      <w:pPr>
        <w:jc w:val="both"/>
        <w:rPr>
          <w:rFonts w:cstheme="minorHAnsi"/>
          <w:b/>
          <w:sz w:val="20"/>
          <w:szCs w:val="20"/>
        </w:rPr>
      </w:pPr>
      <w:r w:rsidRPr="0040200A">
        <w:rPr>
          <w:rFonts w:cstheme="minorHAnsi"/>
          <w:bCs/>
          <w:sz w:val="20"/>
          <w:szCs w:val="20"/>
        </w:rPr>
        <w:t xml:space="preserve">Chieti, 26 settembre 2023 - </w:t>
      </w:r>
      <w:r w:rsidRPr="0040200A">
        <w:rPr>
          <w:rFonts w:cstheme="minorHAnsi"/>
          <w:sz w:val="20"/>
          <w:szCs w:val="20"/>
        </w:rPr>
        <w:t xml:space="preserve">I lavori di riqualificazione architettonica di Piazza San Giustino sono stati finanziati mediante </w:t>
      </w:r>
      <w:r w:rsidRPr="0040200A">
        <w:rPr>
          <w:rFonts w:cstheme="minorHAnsi"/>
          <w:b/>
          <w:sz w:val="20"/>
          <w:szCs w:val="20"/>
        </w:rPr>
        <w:t xml:space="preserve">Convenzione tra il Comune di Chieti e la Presidenza del Consiglio dei Ministri </w:t>
      </w:r>
      <w:r w:rsidRPr="0040200A">
        <w:rPr>
          <w:rFonts w:cstheme="minorHAnsi"/>
          <w:b/>
          <w:sz w:val="20"/>
          <w:szCs w:val="20"/>
        </w:rPr>
        <w:t>il</w:t>
      </w:r>
      <w:r w:rsidRPr="0040200A">
        <w:rPr>
          <w:rFonts w:cstheme="minorHAnsi"/>
          <w:b/>
          <w:sz w:val="20"/>
          <w:szCs w:val="20"/>
        </w:rPr>
        <w:t xml:space="preserve"> 18.12.2017</w:t>
      </w:r>
      <w:r w:rsidRPr="0040200A">
        <w:rPr>
          <w:rFonts w:cstheme="minorHAnsi"/>
          <w:sz w:val="20"/>
          <w:szCs w:val="20"/>
        </w:rPr>
        <w:t xml:space="preserve"> dopo la partecipazione del Comune al cosiddetto “Bando delle Periferie” inerente </w:t>
      </w:r>
      <w:proofErr w:type="gramStart"/>
      <w:r w:rsidRPr="0040200A">
        <w:rPr>
          <w:rFonts w:cstheme="minorHAnsi"/>
          <w:sz w:val="20"/>
          <w:szCs w:val="20"/>
        </w:rPr>
        <w:t>il</w:t>
      </w:r>
      <w:proofErr w:type="gramEnd"/>
      <w:r w:rsidRPr="0040200A">
        <w:rPr>
          <w:rFonts w:cstheme="minorHAnsi"/>
          <w:sz w:val="20"/>
          <w:szCs w:val="20"/>
        </w:rPr>
        <w:t xml:space="preserve"> </w:t>
      </w:r>
      <w:r w:rsidRPr="0040200A">
        <w:rPr>
          <w:rFonts w:cstheme="minorHAnsi"/>
          <w:b/>
          <w:sz w:val="20"/>
          <w:szCs w:val="20"/>
        </w:rPr>
        <w:t>“Programma straordinario di intervento per la</w:t>
      </w:r>
      <w:r w:rsidRPr="0040200A">
        <w:rPr>
          <w:rFonts w:cstheme="minorHAnsi"/>
          <w:b/>
          <w:sz w:val="20"/>
          <w:szCs w:val="20"/>
        </w:rPr>
        <w:t xml:space="preserve"> R</w:t>
      </w:r>
      <w:r w:rsidRPr="0040200A">
        <w:rPr>
          <w:rFonts w:cstheme="minorHAnsi"/>
          <w:b/>
          <w:sz w:val="20"/>
          <w:szCs w:val="20"/>
        </w:rPr>
        <w:t xml:space="preserve">iqualificazione urbana e la sicurezza delle periferie delle città metropolitane e dei </w:t>
      </w:r>
      <w:r w:rsidRPr="0040200A">
        <w:rPr>
          <w:rFonts w:cstheme="minorHAnsi"/>
          <w:b/>
          <w:sz w:val="20"/>
          <w:szCs w:val="20"/>
        </w:rPr>
        <w:t>C</w:t>
      </w:r>
      <w:r w:rsidRPr="0040200A">
        <w:rPr>
          <w:rFonts w:cstheme="minorHAnsi"/>
          <w:b/>
          <w:sz w:val="20"/>
          <w:szCs w:val="20"/>
        </w:rPr>
        <w:t xml:space="preserve">omuni capoluogo di provincia” così </w:t>
      </w:r>
      <w:r>
        <w:rPr>
          <w:rFonts w:cstheme="minorHAnsi"/>
          <w:b/>
          <w:sz w:val="20"/>
          <w:szCs w:val="20"/>
        </w:rPr>
        <w:t>da</w:t>
      </w:r>
      <w:r w:rsidRPr="0040200A">
        <w:rPr>
          <w:rFonts w:cstheme="minorHAnsi"/>
          <w:b/>
          <w:sz w:val="20"/>
          <w:szCs w:val="20"/>
        </w:rPr>
        <w:t xml:space="preserve"> DPCM 25 maggio 2016.</w:t>
      </w:r>
    </w:p>
    <w:p w:rsidR="0040200A" w:rsidRPr="0040200A" w:rsidRDefault="0040200A" w:rsidP="0040200A">
      <w:pPr>
        <w:pStyle w:val="Paragrafoelenco"/>
        <w:jc w:val="both"/>
        <w:rPr>
          <w:rFonts w:cstheme="minorHAnsi"/>
          <w:b/>
          <w:sz w:val="20"/>
          <w:szCs w:val="20"/>
        </w:rPr>
      </w:pPr>
    </w:p>
    <w:p w:rsidR="0040200A" w:rsidRPr="0040200A" w:rsidRDefault="0040200A" w:rsidP="0040200A">
      <w:pPr>
        <w:pStyle w:val="Paragrafoelenco"/>
        <w:jc w:val="center"/>
        <w:rPr>
          <w:rFonts w:cstheme="minorHAnsi"/>
          <w:b/>
          <w:sz w:val="20"/>
          <w:szCs w:val="20"/>
        </w:rPr>
      </w:pPr>
      <w:r w:rsidRPr="0040200A">
        <w:rPr>
          <w:rFonts w:cstheme="minorHAnsi"/>
          <w:b/>
          <w:sz w:val="20"/>
          <w:szCs w:val="20"/>
        </w:rPr>
        <w:t>La cronistoria tecnica del progetto</w:t>
      </w:r>
    </w:p>
    <w:p w:rsidR="0040200A" w:rsidRPr="0040200A" w:rsidRDefault="0040200A" w:rsidP="0040200A">
      <w:pPr>
        <w:pStyle w:val="Paragrafoelenco"/>
        <w:jc w:val="center"/>
        <w:rPr>
          <w:rFonts w:cstheme="minorHAnsi"/>
          <w:b/>
          <w:sz w:val="20"/>
          <w:szCs w:val="20"/>
        </w:rPr>
      </w:pPr>
    </w:p>
    <w:p w:rsidR="0040200A" w:rsidRPr="0040200A" w:rsidRDefault="0040200A" w:rsidP="0040200A">
      <w:pPr>
        <w:pStyle w:val="Paragrafoelenco"/>
        <w:numPr>
          <w:ilvl w:val="0"/>
          <w:numId w:val="3"/>
        </w:numPr>
        <w:spacing w:after="200"/>
        <w:jc w:val="both"/>
        <w:rPr>
          <w:rFonts w:cstheme="minorHAnsi"/>
          <w:sz w:val="20"/>
          <w:szCs w:val="20"/>
        </w:rPr>
      </w:pPr>
      <w:r w:rsidRPr="0040200A">
        <w:rPr>
          <w:rFonts w:cstheme="minorHAnsi"/>
          <w:b/>
          <w:sz w:val="20"/>
          <w:szCs w:val="20"/>
        </w:rPr>
        <w:t>L’iter è partito t</w:t>
      </w:r>
      <w:r w:rsidRPr="0040200A">
        <w:rPr>
          <w:rFonts w:cstheme="minorHAnsi"/>
          <w:b/>
          <w:sz w:val="20"/>
          <w:szCs w:val="20"/>
        </w:rPr>
        <w:t>ra aprile e novembre 2018</w:t>
      </w:r>
      <w:r w:rsidRPr="0040200A">
        <w:rPr>
          <w:rFonts w:cstheme="minorHAnsi"/>
          <w:b/>
          <w:sz w:val="20"/>
          <w:szCs w:val="20"/>
        </w:rPr>
        <w:t xml:space="preserve">, </w:t>
      </w:r>
      <w:r w:rsidRPr="0040200A">
        <w:rPr>
          <w:rFonts w:cstheme="minorHAnsi"/>
          <w:bCs/>
          <w:sz w:val="20"/>
          <w:szCs w:val="20"/>
        </w:rPr>
        <w:t>con l’avvio de</w:t>
      </w:r>
      <w:r w:rsidRPr="0040200A">
        <w:rPr>
          <w:rFonts w:cstheme="minorHAnsi"/>
          <w:sz w:val="20"/>
          <w:szCs w:val="20"/>
        </w:rPr>
        <w:t xml:space="preserve">i </w:t>
      </w:r>
      <w:r w:rsidRPr="0040200A">
        <w:rPr>
          <w:rFonts w:cstheme="minorHAnsi"/>
          <w:b/>
          <w:sz w:val="20"/>
          <w:szCs w:val="20"/>
        </w:rPr>
        <w:t>progetti di fattibilità, definitivo ed esecutivo</w:t>
      </w:r>
      <w:r w:rsidRPr="0040200A">
        <w:rPr>
          <w:rFonts w:cstheme="minorHAnsi"/>
          <w:sz w:val="20"/>
          <w:szCs w:val="20"/>
        </w:rPr>
        <w:t xml:space="preserve">. </w:t>
      </w:r>
      <w:r w:rsidRPr="0040200A">
        <w:rPr>
          <w:rFonts w:cstheme="minorHAnsi"/>
          <w:sz w:val="20"/>
          <w:szCs w:val="20"/>
        </w:rPr>
        <w:t xml:space="preserve">Il </w:t>
      </w:r>
      <w:r w:rsidRPr="0040200A">
        <w:rPr>
          <w:rFonts w:cstheme="minorHAnsi"/>
          <w:b/>
          <w:sz w:val="20"/>
          <w:szCs w:val="20"/>
        </w:rPr>
        <w:t>06.11.2018</w:t>
      </w:r>
      <w:r w:rsidRPr="0040200A">
        <w:rPr>
          <w:rFonts w:cstheme="minorHAnsi"/>
          <w:sz w:val="20"/>
          <w:szCs w:val="20"/>
        </w:rPr>
        <w:t xml:space="preserve"> si è provveduto all’approvazione del </w:t>
      </w:r>
      <w:r w:rsidRPr="0040200A">
        <w:rPr>
          <w:rFonts w:cstheme="minorHAnsi"/>
          <w:b/>
          <w:sz w:val="20"/>
          <w:szCs w:val="20"/>
        </w:rPr>
        <w:t>progetto esecutivo</w:t>
      </w:r>
      <w:r w:rsidRPr="0040200A">
        <w:rPr>
          <w:rFonts w:cstheme="minorHAnsi"/>
          <w:sz w:val="20"/>
          <w:szCs w:val="20"/>
        </w:rPr>
        <w:t xml:space="preserve"> delle opere redatto dall’ufficio tecnico comunale (progettista arch. Ivonne ELIA) per un importo complessivo dell’intervento pari a </w:t>
      </w:r>
      <w:r w:rsidRPr="0040200A">
        <w:rPr>
          <w:rFonts w:cstheme="minorHAnsi"/>
          <w:b/>
          <w:sz w:val="20"/>
          <w:szCs w:val="20"/>
        </w:rPr>
        <w:t>1.572.945,00 €,</w:t>
      </w:r>
      <w:r w:rsidRPr="0040200A">
        <w:rPr>
          <w:rFonts w:cstheme="minorHAnsi"/>
          <w:sz w:val="20"/>
          <w:szCs w:val="20"/>
        </w:rPr>
        <w:t xml:space="preserve"> di cui </w:t>
      </w:r>
      <w:r w:rsidRPr="0040200A">
        <w:rPr>
          <w:rFonts w:cstheme="minorHAnsi"/>
          <w:b/>
          <w:sz w:val="20"/>
          <w:szCs w:val="20"/>
        </w:rPr>
        <w:t>1.178.000,00</w:t>
      </w:r>
      <w:r w:rsidRPr="0040200A">
        <w:rPr>
          <w:rFonts w:cstheme="minorHAnsi"/>
          <w:sz w:val="20"/>
          <w:szCs w:val="20"/>
        </w:rPr>
        <w:t xml:space="preserve"> € per lavori e </w:t>
      </w:r>
      <w:r w:rsidRPr="0040200A">
        <w:rPr>
          <w:rFonts w:cstheme="minorHAnsi"/>
          <w:b/>
          <w:sz w:val="20"/>
          <w:szCs w:val="20"/>
        </w:rPr>
        <w:t>394.945,00 €</w:t>
      </w:r>
      <w:r w:rsidRPr="0040200A">
        <w:rPr>
          <w:rFonts w:cstheme="minorHAnsi"/>
          <w:sz w:val="20"/>
          <w:szCs w:val="20"/>
        </w:rPr>
        <w:t xml:space="preserve"> come somme a disposizione dell’Amministrazione.</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sz w:val="20"/>
          <w:szCs w:val="20"/>
        </w:rPr>
        <w:t>I</w:t>
      </w:r>
      <w:r w:rsidRPr="0040200A">
        <w:rPr>
          <w:rFonts w:cstheme="minorHAnsi"/>
          <w:sz w:val="20"/>
          <w:szCs w:val="20"/>
        </w:rPr>
        <w:t>l</w:t>
      </w:r>
      <w:r w:rsidRPr="0040200A">
        <w:rPr>
          <w:rFonts w:cstheme="minorHAnsi"/>
          <w:sz w:val="20"/>
          <w:szCs w:val="20"/>
        </w:rPr>
        <w:t xml:space="preserve"> </w:t>
      </w:r>
      <w:r w:rsidRPr="0040200A">
        <w:rPr>
          <w:rFonts w:cstheme="minorHAnsi"/>
          <w:b/>
          <w:sz w:val="20"/>
          <w:szCs w:val="20"/>
        </w:rPr>
        <w:t>18.08.2020</w:t>
      </w:r>
      <w:r w:rsidRPr="0040200A">
        <w:rPr>
          <w:rFonts w:cstheme="minorHAnsi"/>
          <w:sz w:val="20"/>
          <w:szCs w:val="20"/>
        </w:rPr>
        <w:t xml:space="preserve"> sono stati affidati i lavori alla ditta </w:t>
      </w:r>
      <w:r w:rsidRPr="0040200A">
        <w:rPr>
          <w:rFonts w:cstheme="minorHAnsi"/>
          <w:b/>
          <w:sz w:val="20"/>
          <w:szCs w:val="20"/>
        </w:rPr>
        <w:t xml:space="preserve">Costruzioni </w:t>
      </w:r>
      <w:proofErr w:type="spellStart"/>
      <w:r w:rsidRPr="0040200A">
        <w:rPr>
          <w:rFonts w:cstheme="minorHAnsi"/>
          <w:b/>
          <w:sz w:val="20"/>
          <w:szCs w:val="20"/>
        </w:rPr>
        <w:t>Giulisa</w:t>
      </w:r>
      <w:proofErr w:type="spellEnd"/>
      <w:r w:rsidRPr="0040200A">
        <w:rPr>
          <w:rFonts w:cstheme="minorHAnsi"/>
          <w:b/>
          <w:sz w:val="20"/>
          <w:szCs w:val="20"/>
        </w:rPr>
        <w:t xml:space="preserve"> </w:t>
      </w:r>
      <w:proofErr w:type="spellStart"/>
      <w:r w:rsidRPr="0040200A">
        <w:rPr>
          <w:rFonts w:cstheme="minorHAnsi"/>
          <w:b/>
          <w:sz w:val="20"/>
          <w:szCs w:val="20"/>
        </w:rPr>
        <w:t>Srl</w:t>
      </w:r>
      <w:proofErr w:type="spellEnd"/>
      <w:r w:rsidRPr="0040200A">
        <w:rPr>
          <w:rFonts w:cstheme="minorHAnsi"/>
          <w:sz w:val="20"/>
          <w:szCs w:val="20"/>
        </w:rPr>
        <w:t xml:space="preserve"> </w:t>
      </w:r>
      <w:r w:rsidRPr="0040200A">
        <w:rPr>
          <w:rFonts w:cstheme="minorHAnsi"/>
          <w:b/>
          <w:sz w:val="20"/>
          <w:szCs w:val="20"/>
        </w:rPr>
        <w:t>di Afragola (NA)</w:t>
      </w:r>
      <w:r w:rsidRPr="0040200A">
        <w:rPr>
          <w:rFonts w:cstheme="minorHAnsi"/>
          <w:sz w:val="20"/>
          <w:szCs w:val="20"/>
        </w:rPr>
        <w:t xml:space="preserve"> per l’importo di 856.512,61 </w:t>
      </w:r>
      <w:r w:rsidRPr="0040200A">
        <w:rPr>
          <w:rFonts w:cstheme="minorHAnsi"/>
          <w:sz w:val="20"/>
          <w:szCs w:val="20"/>
        </w:rPr>
        <w:t xml:space="preserve">euro </w:t>
      </w:r>
      <w:r w:rsidRPr="0040200A">
        <w:rPr>
          <w:rFonts w:cstheme="minorHAnsi"/>
          <w:sz w:val="20"/>
          <w:szCs w:val="20"/>
        </w:rPr>
        <w:t>al netto del ribasso d’asta del 28,135%.</w:t>
      </w:r>
      <w:r w:rsidRPr="0040200A">
        <w:rPr>
          <w:rFonts w:cstheme="minorHAnsi"/>
          <w:sz w:val="20"/>
          <w:szCs w:val="20"/>
        </w:rPr>
        <w:t xml:space="preserve"> </w:t>
      </w:r>
      <w:r w:rsidRPr="0040200A">
        <w:rPr>
          <w:rFonts w:cstheme="minorHAnsi"/>
          <w:sz w:val="20"/>
          <w:szCs w:val="20"/>
        </w:rPr>
        <w:t xml:space="preserve">I lavori sono stati consegnati </w:t>
      </w:r>
      <w:r w:rsidRPr="0040200A">
        <w:rPr>
          <w:rFonts w:cstheme="minorHAnsi"/>
          <w:sz w:val="20"/>
          <w:szCs w:val="20"/>
        </w:rPr>
        <w:t xml:space="preserve">il </w:t>
      </w:r>
      <w:r w:rsidRPr="0040200A">
        <w:rPr>
          <w:rFonts w:cstheme="minorHAnsi"/>
          <w:b/>
          <w:sz w:val="20"/>
          <w:szCs w:val="20"/>
        </w:rPr>
        <w:t>7.09.2020</w:t>
      </w:r>
      <w:r w:rsidRPr="0040200A">
        <w:rPr>
          <w:rFonts w:cstheme="minorHAnsi"/>
          <w:sz w:val="20"/>
          <w:szCs w:val="20"/>
        </w:rPr>
        <w:t>.</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sz w:val="20"/>
          <w:szCs w:val="20"/>
        </w:rPr>
        <w:t xml:space="preserve">Vista l’esigenza di </w:t>
      </w:r>
      <w:r w:rsidRPr="0040200A">
        <w:rPr>
          <w:rFonts w:cstheme="minorHAnsi"/>
          <w:b/>
          <w:sz w:val="20"/>
          <w:szCs w:val="20"/>
        </w:rPr>
        <w:t>apportare modifiche agli interventi previsti nel Progetto Esecutivo approvato per l’estensione dei rinvenimenti archeologici sulle aree del previsto Tunnel dei Sottoservizi a quota – 3 m</w:t>
      </w:r>
      <w:r w:rsidRPr="0040200A">
        <w:rPr>
          <w:rFonts w:cstheme="minorHAnsi"/>
          <w:b/>
          <w:sz w:val="20"/>
          <w:szCs w:val="20"/>
        </w:rPr>
        <w:t>etri</w:t>
      </w:r>
      <w:r w:rsidRPr="0040200A">
        <w:rPr>
          <w:rFonts w:cstheme="minorHAnsi"/>
          <w:sz w:val="20"/>
          <w:szCs w:val="20"/>
        </w:rPr>
        <w:t xml:space="preserve"> dal piano di calpestio e considerata la decisione dell’Amministrazione Comunale di rinunciare alla tipologia “a tunnel praticabile” per i sottoservizi, di ricorrere ad una riformulazione progettuale della distribuzione degli impianti tecnologici interrati (illuminazione pubblica, alimentazione elettrica, acquedotto e acque meteoriche), per economizzare somme da preservare per ulteriori imprevedibili rinvenimenti archeologici nella campagna di scavo in corso sotto il controllo della Soprintendenza, è stata redatta dal Direttore dei Lavori, </w:t>
      </w:r>
      <w:r w:rsidRPr="0040200A">
        <w:rPr>
          <w:rFonts w:cstheme="minorHAnsi"/>
          <w:sz w:val="20"/>
          <w:szCs w:val="20"/>
        </w:rPr>
        <w:t>a</w:t>
      </w:r>
      <w:r w:rsidRPr="0040200A">
        <w:rPr>
          <w:rFonts w:cstheme="minorHAnsi"/>
          <w:sz w:val="20"/>
          <w:szCs w:val="20"/>
        </w:rPr>
        <w:t xml:space="preserve">rch. Lucia </w:t>
      </w:r>
      <w:proofErr w:type="spellStart"/>
      <w:r w:rsidRPr="0040200A">
        <w:rPr>
          <w:rFonts w:cstheme="minorHAnsi"/>
          <w:sz w:val="20"/>
          <w:szCs w:val="20"/>
        </w:rPr>
        <w:t>Morretti</w:t>
      </w:r>
      <w:proofErr w:type="spellEnd"/>
      <w:r w:rsidRPr="0040200A">
        <w:rPr>
          <w:rFonts w:cstheme="minorHAnsi"/>
          <w:sz w:val="20"/>
          <w:szCs w:val="20"/>
        </w:rPr>
        <w:t xml:space="preserve">, la </w:t>
      </w:r>
      <w:r w:rsidRPr="0040200A">
        <w:rPr>
          <w:rFonts w:cstheme="minorHAnsi"/>
          <w:b/>
          <w:sz w:val="20"/>
          <w:szCs w:val="20"/>
        </w:rPr>
        <w:t xml:space="preserve"> Perizia di Variante n.1</w:t>
      </w:r>
      <w:r w:rsidRPr="0040200A">
        <w:rPr>
          <w:rFonts w:cstheme="minorHAnsi"/>
          <w:sz w:val="20"/>
          <w:szCs w:val="20"/>
        </w:rPr>
        <w:t xml:space="preserve"> </w:t>
      </w:r>
      <w:r w:rsidRPr="0040200A">
        <w:rPr>
          <w:rFonts w:cstheme="minorHAnsi"/>
          <w:b/>
          <w:sz w:val="20"/>
          <w:szCs w:val="20"/>
        </w:rPr>
        <w:t>approvata il 29.04.2021</w:t>
      </w:r>
      <w:r w:rsidRPr="0040200A">
        <w:rPr>
          <w:rFonts w:cstheme="minorHAnsi"/>
          <w:sz w:val="20"/>
          <w:szCs w:val="20"/>
        </w:rPr>
        <w:t>, senza variazione dell’importo contrattuale</w:t>
      </w:r>
      <w:r w:rsidRPr="0040200A">
        <w:rPr>
          <w:rFonts w:cstheme="minorHAnsi"/>
          <w:sz w:val="20"/>
          <w:szCs w:val="20"/>
        </w:rPr>
        <w:t>.</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sz w:val="20"/>
          <w:szCs w:val="20"/>
        </w:rPr>
        <w:t xml:space="preserve">Valutata in corso d’opera la sempre maggiore estensione dei rinvenimenti archeologici di rilevante importanza (pavimenti musivi ed intonaci affrescati di età romana, frammenti di statuaria classica come la testa della Venere Teatina, parti di elementi architettonici antichi come colonne, capitelli, basole, ecc.) e la conseguente riscontrata necessità di eseguire maggiori lavori rispetto a quanto precedentemente previsto anche con la prima Perizia di Variante, </w:t>
      </w:r>
      <w:r w:rsidRPr="0040200A">
        <w:rPr>
          <w:rFonts w:cstheme="minorHAnsi"/>
          <w:b/>
          <w:sz w:val="20"/>
          <w:szCs w:val="20"/>
        </w:rPr>
        <w:t xml:space="preserve">l’Amministrazione Comunale </w:t>
      </w:r>
      <w:r w:rsidRPr="0040200A">
        <w:rPr>
          <w:rFonts w:cstheme="minorHAnsi"/>
          <w:b/>
          <w:sz w:val="20"/>
          <w:szCs w:val="20"/>
        </w:rPr>
        <w:t xml:space="preserve">il </w:t>
      </w:r>
      <w:r w:rsidRPr="0040200A">
        <w:rPr>
          <w:rFonts w:cstheme="minorHAnsi"/>
          <w:b/>
          <w:sz w:val="20"/>
          <w:szCs w:val="20"/>
        </w:rPr>
        <w:t>5</w:t>
      </w:r>
      <w:r w:rsidRPr="0040200A">
        <w:rPr>
          <w:rFonts w:cstheme="minorHAnsi"/>
          <w:b/>
          <w:sz w:val="20"/>
          <w:szCs w:val="20"/>
        </w:rPr>
        <w:t xml:space="preserve"> maggio </w:t>
      </w:r>
      <w:r w:rsidRPr="0040200A">
        <w:rPr>
          <w:rFonts w:cstheme="minorHAnsi"/>
          <w:b/>
          <w:sz w:val="20"/>
          <w:szCs w:val="20"/>
        </w:rPr>
        <w:t xml:space="preserve">2021 </w:t>
      </w:r>
      <w:r w:rsidRPr="0040200A">
        <w:rPr>
          <w:rFonts w:cstheme="minorHAnsi"/>
          <w:b/>
          <w:sz w:val="20"/>
          <w:szCs w:val="20"/>
        </w:rPr>
        <w:t xml:space="preserve">ha </w:t>
      </w:r>
      <w:r w:rsidRPr="0040200A">
        <w:rPr>
          <w:rFonts w:cstheme="minorHAnsi"/>
          <w:b/>
          <w:sz w:val="20"/>
          <w:szCs w:val="20"/>
        </w:rPr>
        <w:t>formula</w:t>
      </w:r>
      <w:r w:rsidRPr="0040200A">
        <w:rPr>
          <w:rFonts w:cstheme="minorHAnsi"/>
          <w:b/>
          <w:sz w:val="20"/>
          <w:szCs w:val="20"/>
        </w:rPr>
        <w:t>to</w:t>
      </w:r>
      <w:r w:rsidRPr="0040200A">
        <w:rPr>
          <w:rFonts w:cstheme="minorHAnsi"/>
          <w:b/>
          <w:sz w:val="20"/>
          <w:szCs w:val="20"/>
        </w:rPr>
        <w:t xml:space="preserve"> espressa richiesta al Gruppo di Monitoraggio della Presidenza del Consiglio dei Ministri per il riutilizzo dell’importo di 353.636,13 </w:t>
      </w:r>
      <w:r w:rsidRPr="0040200A">
        <w:rPr>
          <w:rFonts w:cstheme="minorHAnsi"/>
          <w:b/>
          <w:sz w:val="20"/>
          <w:szCs w:val="20"/>
        </w:rPr>
        <w:t>euro</w:t>
      </w:r>
      <w:r w:rsidRPr="0040200A">
        <w:rPr>
          <w:rFonts w:cstheme="minorHAnsi"/>
          <w:b/>
          <w:sz w:val="20"/>
          <w:szCs w:val="20"/>
        </w:rPr>
        <w:t xml:space="preserve"> accantonato come economie da ribasso d’asta che, dopo ulteriore documentazione inviata a supporto </w:t>
      </w:r>
      <w:r w:rsidRPr="0040200A">
        <w:rPr>
          <w:rFonts w:cstheme="minorHAnsi"/>
          <w:b/>
          <w:sz w:val="20"/>
          <w:szCs w:val="20"/>
        </w:rPr>
        <w:t>il</w:t>
      </w:r>
      <w:r w:rsidRPr="0040200A">
        <w:rPr>
          <w:rFonts w:cstheme="minorHAnsi"/>
          <w:b/>
          <w:sz w:val="20"/>
          <w:szCs w:val="20"/>
        </w:rPr>
        <w:t xml:space="preserve"> 23</w:t>
      </w:r>
      <w:r w:rsidRPr="0040200A">
        <w:rPr>
          <w:rFonts w:cstheme="minorHAnsi"/>
          <w:b/>
          <w:sz w:val="20"/>
          <w:szCs w:val="20"/>
        </w:rPr>
        <w:t xml:space="preserve"> giugno </w:t>
      </w:r>
      <w:r w:rsidRPr="0040200A">
        <w:rPr>
          <w:rFonts w:cstheme="minorHAnsi"/>
          <w:b/>
          <w:sz w:val="20"/>
          <w:szCs w:val="20"/>
        </w:rPr>
        <w:t>2021</w:t>
      </w:r>
      <w:r w:rsidRPr="0040200A">
        <w:rPr>
          <w:rFonts w:cstheme="minorHAnsi"/>
          <w:b/>
          <w:sz w:val="20"/>
          <w:szCs w:val="20"/>
        </w:rPr>
        <w:t xml:space="preserve">. La richiesta </w:t>
      </w:r>
      <w:r w:rsidRPr="0040200A">
        <w:rPr>
          <w:rFonts w:cstheme="minorHAnsi"/>
          <w:b/>
          <w:sz w:val="20"/>
          <w:szCs w:val="20"/>
        </w:rPr>
        <w:t>veniva approvat</w:t>
      </w:r>
      <w:r w:rsidRPr="0040200A">
        <w:rPr>
          <w:rFonts w:cstheme="minorHAnsi"/>
          <w:b/>
          <w:sz w:val="20"/>
          <w:szCs w:val="20"/>
        </w:rPr>
        <w:t xml:space="preserve">a </w:t>
      </w:r>
      <w:r w:rsidRPr="0040200A">
        <w:rPr>
          <w:rFonts w:cstheme="minorHAnsi"/>
          <w:b/>
          <w:sz w:val="20"/>
          <w:szCs w:val="20"/>
        </w:rPr>
        <w:t xml:space="preserve">con nota del </w:t>
      </w:r>
      <w:proofErr w:type="spellStart"/>
      <w:r w:rsidRPr="0040200A">
        <w:rPr>
          <w:rFonts w:cstheme="minorHAnsi"/>
          <w:b/>
          <w:sz w:val="20"/>
          <w:szCs w:val="20"/>
        </w:rPr>
        <w:t>GdM</w:t>
      </w:r>
      <w:proofErr w:type="spellEnd"/>
      <w:r w:rsidRPr="0040200A">
        <w:rPr>
          <w:rFonts w:cstheme="minorHAnsi"/>
          <w:b/>
          <w:sz w:val="20"/>
          <w:szCs w:val="20"/>
        </w:rPr>
        <w:t xml:space="preserve"> del </w:t>
      </w:r>
      <w:proofErr w:type="spellStart"/>
      <w:r w:rsidRPr="0040200A">
        <w:rPr>
          <w:rFonts w:cstheme="minorHAnsi"/>
          <w:b/>
          <w:sz w:val="20"/>
          <w:szCs w:val="20"/>
        </w:rPr>
        <w:t>PdCM n.</w:t>
      </w:r>
      <w:proofErr w:type="spellEnd"/>
      <w:r w:rsidRPr="0040200A">
        <w:rPr>
          <w:rFonts w:cstheme="minorHAnsi"/>
          <w:b/>
          <w:sz w:val="20"/>
          <w:szCs w:val="20"/>
        </w:rPr>
        <w:t xml:space="preserve"> 851 del 12.07.2021</w:t>
      </w:r>
      <w:r w:rsidRPr="0040200A">
        <w:rPr>
          <w:rFonts w:cstheme="minorHAnsi"/>
          <w:sz w:val="20"/>
          <w:szCs w:val="20"/>
        </w:rPr>
        <w:t xml:space="preserve"> per la realizzazione dei necessari e imprevedibili accertamenti archeologici con le annesse operazioni di pulizia e restauro dei resti nonché di rilievo manuale e digitale degli stessi.</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sz w:val="20"/>
          <w:szCs w:val="20"/>
        </w:rPr>
        <w:t xml:space="preserve">Oltre alla esigenza legata ai rinvenimenti archeologici si è reso necessario introdurre </w:t>
      </w:r>
      <w:r w:rsidRPr="0040200A">
        <w:rPr>
          <w:rFonts w:cstheme="minorHAnsi"/>
          <w:b/>
          <w:sz w:val="20"/>
          <w:szCs w:val="20"/>
        </w:rPr>
        <w:t>modifiche alla prevista pavimentazione in pietra bianca</w:t>
      </w:r>
      <w:r w:rsidRPr="0040200A">
        <w:rPr>
          <w:rFonts w:cstheme="minorHAnsi"/>
          <w:sz w:val="20"/>
          <w:szCs w:val="20"/>
        </w:rPr>
        <w:t xml:space="preserve"> nella parte centrale della piazza ai sensi delle condizioni prescrittive allegate all’Autorizzazione della Soprintendenza al progetto della prima Perizia di Variante</w:t>
      </w:r>
      <w:r w:rsidRPr="0040200A">
        <w:rPr>
          <w:rFonts w:cstheme="minorHAnsi"/>
          <w:sz w:val="20"/>
          <w:szCs w:val="20"/>
        </w:rPr>
        <w:t xml:space="preserve"> derivanti: </w:t>
      </w:r>
      <w:r w:rsidRPr="0040200A">
        <w:rPr>
          <w:rFonts w:cstheme="minorHAnsi"/>
          <w:sz w:val="20"/>
          <w:szCs w:val="20"/>
        </w:rPr>
        <w:t xml:space="preserve"> </w:t>
      </w:r>
      <w:r w:rsidRPr="0040200A">
        <w:rPr>
          <w:rFonts w:cstheme="minorHAnsi"/>
          <w:b/>
          <w:bCs/>
          <w:sz w:val="20"/>
          <w:szCs w:val="20"/>
        </w:rPr>
        <w:t>d</w:t>
      </w:r>
      <w:r w:rsidRPr="0040200A">
        <w:rPr>
          <w:rFonts w:cstheme="minorHAnsi"/>
          <w:b/>
          <w:sz w:val="20"/>
          <w:szCs w:val="20"/>
        </w:rPr>
        <w:t>all’impianto di raccolta delle acque meteoriche</w:t>
      </w:r>
      <w:r w:rsidRPr="0040200A">
        <w:rPr>
          <w:rFonts w:cstheme="minorHAnsi"/>
          <w:b/>
          <w:sz w:val="20"/>
          <w:szCs w:val="20"/>
        </w:rPr>
        <w:t>,</w:t>
      </w:r>
      <w:r w:rsidRPr="0040200A">
        <w:rPr>
          <w:rFonts w:cstheme="minorHAnsi"/>
          <w:b/>
          <w:sz w:val="20"/>
          <w:szCs w:val="20"/>
        </w:rPr>
        <w:t xml:space="preserve"> </w:t>
      </w:r>
      <w:r w:rsidRPr="0040200A">
        <w:rPr>
          <w:rFonts w:cstheme="minorHAnsi"/>
          <w:sz w:val="20"/>
          <w:szCs w:val="20"/>
        </w:rPr>
        <w:t>per le rotture e le lesioni esistenti nelle condutture interrate esistenti verificate solo dopo gli scavi</w:t>
      </w:r>
      <w:r w:rsidRPr="0040200A">
        <w:rPr>
          <w:rFonts w:cstheme="minorHAnsi"/>
          <w:sz w:val="20"/>
          <w:szCs w:val="20"/>
        </w:rPr>
        <w:t xml:space="preserve">, </w:t>
      </w:r>
      <w:r w:rsidRPr="0040200A">
        <w:rPr>
          <w:rFonts w:cstheme="minorHAnsi"/>
          <w:sz w:val="20"/>
          <w:szCs w:val="20"/>
        </w:rPr>
        <w:t>lesioni e che provocavano evidenti perdite di acqua piovana nel sottosuolo, di acqua potabile e di degrado da ossidazione delle tubazioni</w:t>
      </w:r>
      <w:r w:rsidRPr="0040200A">
        <w:rPr>
          <w:rFonts w:cstheme="minorHAnsi"/>
          <w:sz w:val="20"/>
          <w:szCs w:val="20"/>
        </w:rPr>
        <w:t>; d</w:t>
      </w:r>
      <w:r w:rsidRPr="0040200A">
        <w:rPr>
          <w:rFonts w:cstheme="minorHAnsi"/>
          <w:b/>
          <w:sz w:val="20"/>
          <w:szCs w:val="20"/>
        </w:rPr>
        <w:t>all’impianto di illuminazione pubblica</w:t>
      </w:r>
      <w:r w:rsidRPr="0040200A">
        <w:rPr>
          <w:rFonts w:cstheme="minorHAnsi"/>
          <w:b/>
          <w:sz w:val="20"/>
          <w:szCs w:val="20"/>
        </w:rPr>
        <w:t>,</w:t>
      </w:r>
      <w:r w:rsidRPr="0040200A">
        <w:rPr>
          <w:rFonts w:cstheme="minorHAnsi"/>
          <w:b/>
          <w:sz w:val="20"/>
          <w:szCs w:val="20"/>
        </w:rPr>
        <w:t xml:space="preserve"> </w:t>
      </w:r>
      <w:r w:rsidRPr="0040200A">
        <w:rPr>
          <w:rFonts w:cstheme="minorHAnsi"/>
          <w:sz w:val="20"/>
          <w:szCs w:val="20"/>
        </w:rPr>
        <w:t>a causa degli ulteriori rinvenimenti archeologici accertati durante il prosieguo dei lavori che hanno portato alla impossibilità di realizzare l’allineamento dei plinti di fondazione dei 6 alti lampioni previsti</w:t>
      </w:r>
      <w:r w:rsidRPr="0040200A">
        <w:rPr>
          <w:rFonts w:cstheme="minorHAnsi"/>
          <w:sz w:val="20"/>
          <w:szCs w:val="20"/>
        </w:rPr>
        <w:t>,</w:t>
      </w:r>
      <w:r w:rsidRPr="0040200A">
        <w:rPr>
          <w:rFonts w:cstheme="minorHAnsi"/>
          <w:sz w:val="20"/>
          <w:szCs w:val="20"/>
        </w:rPr>
        <w:t xml:space="preserve"> optando per un totale ripensamento attraverso un nuovo sistema di illuminazione con proiettori Led dall’alto sulle facciate degli edifici perimetrali integrato con un sistema luminoso di decoro con led a raso pavimento perimetralmente alla piazza. Tali modifiche hanno portato alla redazione della </w:t>
      </w:r>
      <w:r w:rsidRPr="0040200A">
        <w:rPr>
          <w:rFonts w:cstheme="minorHAnsi"/>
          <w:b/>
          <w:sz w:val="20"/>
          <w:szCs w:val="20"/>
        </w:rPr>
        <w:t>Perizia di Variante n.</w:t>
      </w:r>
      <w:r w:rsidRPr="0040200A">
        <w:rPr>
          <w:rFonts w:cstheme="minorHAnsi"/>
          <w:b/>
          <w:sz w:val="20"/>
          <w:szCs w:val="20"/>
        </w:rPr>
        <w:t xml:space="preserve"> </w:t>
      </w:r>
      <w:r w:rsidRPr="0040200A">
        <w:rPr>
          <w:rFonts w:cstheme="minorHAnsi"/>
          <w:b/>
          <w:sz w:val="20"/>
          <w:szCs w:val="20"/>
        </w:rPr>
        <w:t>2</w:t>
      </w:r>
      <w:r w:rsidRPr="0040200A">
        <w:rPr>
          <w:rFonts w:cstheme="minorHAnsi"/>
          <w:b/>
          <w:sz w:val="20"/>
          <w:szCs w:val="20"/>
        </w:rPr>
        <w:t xml:space="preserve"> </w:t>
      </w:r>
      <w:r w:rsidRPr="0040200A">
        <w:rPr>
          <w:rFonts w:cstheme="minorHAnsi"/>
          <w:b/>
          <w:sz w:val="20"/>
          <w:szCs w:val="20"/>
        </w:rPr>
        <w:t xml:space="preserve">approvata il 20.02.2022 </w:t>
      </w:r>
      <w:r w:rsidRPr="0040200A">
        <w:rPr>
          <w:rFonts w:cstheme="minorHAnsi"/>
          <w:sz w:val="20"/>
          <w:szCs w:val="20"/>
        </w:rPr>
        <w:t xml:space="preserve">che determina un importo totale netto dei lavori di </w:t>
      </w:r>
      <w:r w:rsidRPr="0040200A">
        <w:rPr>
          <w:rFonts w:cstheme="minorHAnsi"/>
          <w:b/>
          <w:sz w:val="20"/>
          <w:szCs w:val="20"/>
        </w:rPr>
        <w:t xml:space="preserve">984.306,10 </w:t>
      </w:r>
      <w:proofErr w:type="gramStart"/>
      <w:r w:rsidRPr="0040200A">
        <w:rPr>
          <w:rFonts w:cstheme="minorHAnsi"/>
          <w:b/>
          <w:sz w:val="20"/>
          <w:szCs w:val="20"/>
        </w:rPr>
        <w:t>euro</w:t>
      </w:r>
      <w:r w:rsidRPr="0040200A">
        <w:rPr>
          <w:rFonts w:cstheme="minorHAnsi"/>
          <w:sz w:val="20"/>
          <w:szCs w:val="20"/>
        </w:rPr>
        <w:t xml:space="preserve">  al</w:t>
      </w:r>
      <w:proofErr w:type="gramEnd"/>
      <w:r w:rsidRPr="0040200A">
        <w:rPr>
          <w:rFonts w:cstheme="minorHAnsi"/>
          <w:sz w:val="20"/>
          <w:szCs w:val="20"/>
        </w:rPr>
        <w:t xml:space="preserve"> netto del ribasso del 28,135%  con un incremento dell’importo contrattuale pari a 127.793,49 </w:t>
      </w:r>
      <w:r w:rsidRPr="0040200A">
        <w:rPr>
          <w:rFonts w:cstheme="minorHAnsi"/>
          <w:sz w:val="20"/>
          <w:szCs w:val="20"/>
        </w:rPr>
        <w:t>euro</w:t>
      </w:r>
      <w:r w:rsidRPr="0040200A">
        <w:rPr>
          <w:rFonts w:cstheme="minorHAnsi"/>
          <w:sz w:val="20"/>
          <w:szCs w:val="20"/>
        </w:rPr>
        <w:t xml:space="preserve">, inferiore al limite di legge del 15% come fissato dal Dlgs 50/2016. </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sz w:val="20"/>
          <w:szCs w:val="20"/>
        </w:rPr>
        <w:t>Durante la fase finale delle lavorazioni si sono resi necessari una serie di nuovi interventi imprevedibili</w:t>
      </w:r>
      <w:r w:rsidRPr="0040200A">
        <w:rPr>
          <w:rFonts w:cstheme="minorHAnsi"/>
          <w:sz w:val="20"/>
          <w:szCs w:val="20"/>
        </w:rPr>
        <w:t xml:space="preserve">, </w:t>
      </w:r>
      <w:r w:rsidRPr="0040200A">
        <w:rPr>
          <w:rFonts w:cstheme="minorHAnsi"/>
          <w:sz w:val="20"/>
          <w:szCs w:val="20"/>
        </w:rPr>
        <w:t xml:space="preserve">coinvolgenti sia opere nel sottosuolo quali </w:t>
      </w:r>
      <w:proofErr w:type="spellStart"/>
      <w:r w:rsidRPr="0040200A">
        <w:rPr>
          <w:rFonts w:cstheme="minorHAnsi"/>
          <w:sz w:val="20"/>
          <w:szCs w:val="20"/>
        </w:rPr>
        <w:t>rimodellazione</w:t>
      </w:r>
      <w:proofErr w:type="spellEnd"/>
      <w:r w:rsidRPr="0040200A">
        <w:rPr>
          <w:rFonts w:cstheme="minorHAnsi"/>
          <w:sz w:val="20"/>
          <w:szCs w:val="20"/>
        </w:rPr>
        <w:t xml:space="preserve"> di vecchie camere interrate dell’impianto fognario e dell’acquedotto comunale che si erano rivelate inadatte ad ospitare i nuovi dispositivi idrici</w:t>
      </w:r>
      <w:r w:rsidRPr="0040200A">
        <w:rPr>
          <w:rFonts w:cstheme="minorHAnsi"/>
          <w:sz w:val="20"/>
          <w:szCs w:val="20"/>
        </w:rPr>
        <w:t xml:space="preserve">; </w:t>
      </w:r>
      <w:r w:rsidRPr="0040200A">
        <w:rPr>
          <w:rFonts w:cstheme="minorHAnsi"/>
          <w:sz w:val="20"/>
          <w:szCs w:val="20"/>
        </w:rPr>
        <w:t>sia opere di rifinitura esterna mediante varie modifiche alla realizzazione della pavimentazione in pietra e al riutilizzo dei cordoli esistenti nei vecchi marciapiedi, tutte modifiche concordate con il personale della Soprintendenza</w:t>
      </w:r>
      <w:r w:rsidRPr="0040200A">
        <w:rPr>
          <w:rFonts w:cstheme="minorHAnsi"/>
          <w:sz w:val="20"/>
          <w:szCs w:val="20"/>
        </w:rPr>
        <w:t xml:space="preserve"> e che h</w:t>
      </w:r>
      <w:r w:rsidRPr="0040200A">
        <w:rPr>
          <w:rFonts w:cstheme="minorHAnsi"/>
          <w:sz w:val="20"/>
          <w:szCs w:val="20"/>
        </w:rPr>
        <w:t xml:space="preserve">anno determinato la redazione di una </w:t>
      </w:r>
      <w:r w:rsidRPr="0040200A">
        <w:rPr>
          <w:rFonts w:cstheme="minorHAnsi"/>
          <w:b/>
          <w:sz w:val="20"/>
          <w:szCs w:val="20"/>
        </w:rPr>
        <w:t>Perizia di Variante n. 3 di Assestamento finale approvata  il 24.05.2023</w:t>
      </w:r>
      <w:r w:rsidRPr="0040200A">
        <w:rPr>
          <w:rFonts w:cstheme="minorHAnsi"/>
          <w:sz w:val="20"/>
          <w:szCs w:val="20"/>
        </w:rPr>
        <w:t xml:space="preserve"> e di pari importo rispetto alla precedente</w:t>
      </w:r>
      <w:r w:rsidRPr="0040200A">
        <w:rPr>
          <w:rFonts w:cstheme="minorHAnsi"/>
          <w:sz w:val="20"/>
          <w:szCs w:val="20"/>
        </w:rPr>
        <w:t>.</w:t>
      </w:r>
    </w:p>
    <w:p w:rsidR="0040200A" w:rsidRPr="0040200A" w:rsidRDefault="0040200A" w:rsidP="0040200A">
      <w:pPr>
        <w:pStyle w:val="Paragrafoelenco"/>
        <w:numPr>
          <w:ilvl w:val="0"/>
          <w:numId w:val="3"/>
        </w:numPr>
        <w:spacing w:after="200"/>
        <w:jc w:val="both"/>
        <w:rPr>
          <w:rFonts w:cstheme="minorHAnsi"/>
          <w:b/>
          <w:sz w:val="20"/>
          <w:szCs w:val="20"/>
        </w:rPr>
      </w:pPr>
      <w:r w:rsidRPr="0040200A">
        <w:rPr>
          <w:rFonts w:cstheme="minorHAnsi"/>
          <w:b/>
          <w:sz w:val="20"/>
          <w:szCs w:val="20"/>
        </w:rPr>
        <w:t>I lavori si sono conclusi il 28.07.2023</w:t>
      </w:r>
      <w:r w:rsidRPr="0040200A">
        <w:rPr>
          <w:rFonts w:cstheme="minorHAnsi"/>
          <w:sz w:val="20"/>
          <w:szCs w:val="20"/>
        </w:rPr>
        <w:t>, con la concessione da parte del DL di un tempo supplementare per il compimento delle operazioni di contorno.</w:t>
      </w:r>
    </w:p>
    <w:sectPr w:rsidR="0040200A" w:rsidRPr="0040200A" w:rsidSect="00CC403A">
      <w:headerReference w:type="default" r:id="rId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A2E" w:rsidRDefault="004B3A2E" w:rsidP="00CF08BE">
      <w:r>
        <w:separator/>
      </w:r>
    </w:p>
  </w:endnote>
  <w:endnote w:type="continuationSeparator" w:id="0">
    <w:p w:rsidR="004B3A2E" w:rsidRDefault="004B3A2E" w:rsidP="00CF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A2E" w:rsidRDefault="004B3A2E" w:rsidP="00CF08BE">
      <w:r>
        <w:separator/>
      </w:r>
    </w:p>
  </w:footnote>
  <w:footnote w:type="continuationSeparator" w:id="0">
    <w:p w:rsidR="004B3A2E" w:rsidRDefault="004B3A2E" w:rsidP="00CF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6D7" w:rsidRDefault="006C041A" w:rsidP="00BF06D7">
    <w:pPr>
      <w:pStyle w:val="Intestazione"/>
      <w:jc w:val="center"/>
      <w:rPr>
        <w:rFonts w:ascii="Times New Roman" w:hAnsi="Times New Roman" w:cs="Times New Roman"/>
        <w:i/>
        <w:sz w:val="18"/>
        <w:szCs w:val="18"/>
      </w:rPr>
    </w:pPr>
    <w:r w:rsidRPr="006C041A">
      <w:rPr>
        <w:rFonts w:ascii="Times New Roman" w:hAnsi="Times New Roman" w:cs="Times New Roman"/>
        <w:i/>
        <w:noProof/>
        <w:sz w:val="18"/>
        <w:szCs w:val="18"/>
      </w:rPr>
      <w:drawing>
        <wp:inline distT="0" distB="0" distL="0" distR="0" wp14:anchorId="3E0F9307" wp14:editId="62BAA08D">
          <wp:extent cx="1589314" cy="80480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4657" cy="848017"/>
                  </a:xfrm>
                  <a:prstGeom prst="rect">
                    <a:avLst/>
                  </a:prstGeom>
                </pic:spPr>
              </pic:pic>
            </a:graphicData>
          </a:graphic>
        </wp:inline>
      </w:drawing>
    </w:r>
  </w:p>
  <w:p w:rsidR="00BF06D7" w:rsidRPr="006C041A" w:rsidRDefault="00BF06D7" w:rsidP="00BF06D7">
    <w:pPr>
      <w:pStyle w:val="Intestazione"/>
      <w:jc w:val="center"/>
      <w:rPr>
        <w:rFonts w:ascii="Times New Roman" w:hAnsi="Times New Roman" w:cs="Times New Roman"/>
        <w:i/>
        <w:sz w:val="16"/>
        <w:szCs w:val="16"/>
      </w:rPr>
    </w:pPr>
    <w:r w:rsidRPr="006C041A">
      <w:rPr>
        <w:rFonts w:ascii="Times New Roman" w:hAnsi="Times New Roman" w:cs="Times New Roman"/>
        <w:i/>
        <w:sz w:val="16"/>
        <w:szCs w:val="16"/>
      </w:rPr>
      <w:t xml:space="preserve">Medaglia d’oro </w:t>
    </w:r>
    <w:r w:rsidR="00935339" w:rsidRPr="006C041A">
      <w:rPr>
        <w:rFonts w:ascii="Times New Roman" w:hAnsi="Times New Roman" w:cs="Times New Roman"/>
        <w:i/>
        <w:sz w:val="16"/>
        <w:szCs w:val="16"/>
      </w:rPr>
      <w:t>al Merito C</w:t>
    </w:r>
    <w:r w:rsidRPr="006C041A">
      <w:rPr>
        <w:rFonts w:ascii="Times New Roman" w:hAnsi="Times New Roman" w:cs="Times New Roman"/>
        <w:i/>
        <w:sz w:val="16"/>
        <w:szCs w:val="16"/>
      </w:rPr>
      <w:t>ivile</w:t>
    </w:r>
  </w:p>
  <w:p w:rsidR="00BF06D7" w:rsidRDefault="00BF06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6029"/>
    <w:multiLevelType w:val="hybridMultilevel"/>
    <w:tmpl w:val="E4A407B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C41947"/>
    <w:multiLevelType w:val="hybridMultilevel"/>
    <w:tmpl w:val="46F218F4"/>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6A4C226C"/>
    <w:multiLevelType w:val="hybridMultilevel"/>
    <w:tmpl w:val="7A906D82"/>
    <w:lvl w:ilvl="0" w:tplc="69045CDA">
      <w:start w:val="3"/>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2159309">
    <w:abstractNumId w:val="1"/>
  </w:num>
  <w:num w:numId="2" w16cid:durableId="1506095135">
    <w:abstractNumId w:val="0"/>
  </w:num>
  <w:num w:numId="3" w16cid:durableId="1452358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0A"/>
    <w:rsid w:val="00003B1B"/>
    <w:rsid w:val="00066254"/>
    <w:rsid w:val="00077246"/>
    <w:rsid w:val="000823C5"/>
    <w:rsid w:val="000C62D2"/>
    <w:rsid w:val="000D0624"/>
    <w:rsid w:val="000F2EE7"/>
    <w:rsid w:val="000F3A95"/>
    <w:rsid w:val="001329DD"/>
    <w:rsid w:val="00150ED6"/>
    <w:rsid w:val="001A164B"/>
    <w:rsid w:val="001A2F09"/>
    <w:rsid w:val="001D1FFC"/>
    <w:rsid w:val="00203B81"/>
    <w:rsid w:val="00214E15"/>
    <w:rsid w:val="002234F1"/>
    <w:rsid w:val="00225FE0"/>
    <w:rsid w:val="0024469F"/>
    <w:rsid w:val="002503EF"/>
    <w:rsid w:val="002631E8"/>
    <w:rsid w:val="002964BE"/>
    <w:rsid w:val="002B674B"/>
    <w:rsid w:val="002F4CAB"/>
    <w:rsid w:val="0033302D"/>
    <w:rsid w:val="003424FE"/>
    <w:rsid w:val="00343682"/>
    <w:rsid w:val="0035432A"/>
    <w:rsid w:val="003711CD"/>
    <w:rsid w:val="003A6E3D"/>
    <w:rsid w:val="003B2C97"/>
    <w:rsid w:val="0040200A"/>
    <w:rsid w:val="004B3A2E"/>
    <w:rsid w:val="004B5888"/>
    <w:rsid w:val="005153C6"/>
    <w:rsid w:val="00531BE2"/>
    <w:rsid w:val="0053381E"/>
    <w:rsid w:val="00537875"/>
    <w:rsid w:val="00561345"/>
    <w:rsid w:val="005666DD"/>
    <w:rsid w:val="005C02DD"/>
    <w:rsid w:val="006023DA"/>
    <w:rsid w:val="00613C7C"/>
    <w:rsid w:val="00621E44"/>
    <w:rsid w:val="00633D08"/>
    <w:rsid w:val="0063607F"/>
    <w:rsid w:val="006B4D1A"/>
    <w:rsid w:val="006C041A"/>
    <w:rsid w:val="00705787"/>
    <w:rsid w:val="00730267"/>
    <w:rsid w:val="00814A76"/>
    <w:rsid w:val="00814DF2"/>
    <w:rsid w:val="008243F9"/>
    <w:rsid w:val="00825163"/>
    <w:rsid w:val="008719AD"/>
    <w:rsid w:val="00877505"/>
    <w:rsid w:val="008819EC"/>
    <w:rsid w:val="008845AE"/>
    <w:rsid w:val="008F62E6"/>
    <w:rsid w:val="00935339"/>
    <w:rsid w:val="00962F71"/>
    <w:rsid w:val="00996277"/>
    <w:rsid w:val="009F6883"/>
    <w:rsid w:val="00A10FAD"/>
    <w:rsid w:val="00A43C5D"/>
    <w:rsid w:val="00A72FEC"/>
    <w:rsid w:val="00A90939"/>
    <w:rsid w:val="00A9398F"/>
    <w:rsid w:val="00AA0652"/>
    <w:rsid w:val="00AD6926"/>
    <w:rsid w:val="00B15C4D"/>
    <w:rsid w:val="00B27788"/>
    <w:rsid w:val="00B373EE"/>
    <w:rsid w:val="00B52E0F"/>
    <w:rsid w:val="00B54317"/>
    <w:rsid w:val="00B90C1A"/>
    <w:rsid w:val="00B9589B"/>
    <w:rsid w:val="00B96FDA"/>
    <w:rsid w:val="00BA38DA"/>
    <w:rsid w:val="00BB11C6"/>
    <w:rsid w:val="00BD0A6A"/>
    <w:rsid w:val="00BF06D7"/>
    <w:rsid w:val="00C47C5D"/>
    <w:rsid w:val="00C61526"/>
    <w:rsid w:val="00C85FB8"/>
    <w:rsid w:val="00CB6DE4"/>
    <w:rsid w:val="00CC403A"/>
    <w:rsid w:val="00CC7BAA"/>
    <w:rsid w:val="00CF08BE"/>
    <w:rsid w:val="00D07C2D"/>
    <w:rsid w:val="00D50262"/>
    <w:rsid w:val="00D6119D"/>
    <w:rsid w:val="00D74EA5"/>
    <w:rsid w:val="00D75FEA"/>
    <w:rsid w:val="00D87B43"/>
    <w:rsid w:val="00DA0A7E"/>
    <w:rsid w:val="00DA45FB"/>
    <w:rsid w:val="00DD3047"/>
    <w:rsid w:val="00E567A2"/>
    <w:rsid w:val="00EB1A4C"/>
    <w:rsid w:val="00EC050F"/>
    <w:rsid w:val="00EC2260"/>
    <w:rsid w:val="00EE1C0B"/>
    <w:rsid w:val="00EF2406"/>
    <w:rsid w:val="00F34D6A"/>
    <w:rsid w:val="00F70C11"/>
    <w:rsid w:val="00F941F6"/>
    <w:rsid w:val="00FE4088"/>
    <w:rsid w:val="00FF5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8705"/>
  <w15:docId w15:val="{8F891BAF-EC57-D44D-B3F5-4C0BA964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A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8BE"/>
    <w:pPr>
      <w:tabs>
        <w:tab w:val="center" w:pos="4819"/>
        <w:tab w:val="right" w:pos="9638"/>
      </w:tabs>
    </w:pPr>
  </w:style>
  <w:style w:type="character" w:customStyle="1" w:styleId="IntestazioneCarattere">
    <w:name w:val="Intestazione Carattere"/>
    <w:basedOn w:val="Carpredefinitoparagrafo"/>
    <w:link w:val="Intestazione"/>
    <w:uiPriority w:val="99"/>
    <w:rsid w:val="00CF08BE"/>
  </w:style>
  <w:style w:type="paragraph" w:styleId="Pidipagina">
    <w:name w:val="footer"/>
    <w:basedOn w:val="Normale"/>
    <w:link w:val="PidipaginaCarattere"/>
    <w:uiPriority w:val="99"/>
    <w:unhideWhenUsed/>
    <w:rsid w:val="00CF08BE"/>
    <w:pPr>
      <w:tabs>
        <w:tab w:val="center" w:pos="4819"/>
        <w:tab w:val="right" w:pos="9638"/>
      </w:tabs>
    </w:pPr>
  </w:style>
  <w:style w:type="character" w:customStyle="1" w:styleId="PidipaginaCarattere">
    <w:name w:val="Piè di pagina Carattere"/>
    <w:basedOn w:val="Carpredefinitoparagrafo"/>
    <w:link w:val="Pidipagina"/>
    <w:uiPriority w:val="99"/>
    <w:rsid w:val="00CF08BE"/>
  </w:style>
  <w:style w:type="paragraph" w:styleId="Testofumetto">
    <w:name w:val="Balloon Text"/>
    <w:basedOn w:val="Normale"/>
    <w:link w:val="TestofumettoCarattere"/>
    <w:uiPriority w:val="99"/>
    <w:semiHidden/>
    <w:unhideWhenUsed/>
    <w:rsid w:val="000F2EE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F2EE7"/>
    <w:rPr>
      <w:rFonts w:ascii="Times New Roman" w:hAnsi="Times New Roman" w:cs="Times New Roman"/>
      <w:sz w:val="18"/>
      <w:szCs w:val="18"/>
    </w:rPr>
  </w:style>
  <w:style w:type="character" w:styleId="Collegamentoipertestuale">
    <w:name w:val="Hyperlink"/>
    <w:basedOn w:val="Carpredefinitoparagrafo"/>
    <w:uiPriority w:val="99"/>
    <w:unhideWhenUsed/>
    <w:rsid w:val="00203B81"/>
    <w:rPr>
      <w:color w:val="0563C1" w:themeColor="hyperlink"/>
      <w:u w:val="single"/>
    </w:rPr>
  </w:style>
  <w:style w:type="paragraph" w:styleId="Paragrafoelenco">
    <w:name w:val="List Paragraph"/>
    <w:basedOn w:val="Normale"/>
    <w:uiPriority w:val="34"/>
    <w:qFormat/>
    <w:rsid w:val="00BF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918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difabio/Library/Group%20Containers/UBF8T346G9.Office/User%20Content.localized/Templates.localized/Carta%20comunica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comunicato.dotx</Template>
  <TotalTime>59</TotalTime>
  <Pages>1</Pages>
  <Words>834</Words>
  <Characters>4757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2023-09-26T14:43:00Z</cp:lastPrinted>
  <dcterms:created xsi:type="dcterms:W3CDTF">2023-09-26T13:09:00Z</dcterms:created>
  <dcterms:modified xsi:type="dcterms:W3CDTF">2023-09-27T14:02:00Z</dcterms:modified>
</cp:coreProperties>
</file>